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4712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臺中市清水區三田國民小學114學年度班親會活動實施計畫</w:t>
      </w:r>
    </w:p>
    <w:p w14:paraId="6E0656DA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一、依據:</w:t>
      </w:r>
    </w:p>
    <w:p w14:paraId="043ED6D2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(一)教育部國民教育階段家長參與學校教育事務辦法。</w:t>
      </w:r>
    </w:p>
    <w:p w14:paraId="79C3DFDF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(二)本校114學年度校務計畫章則</w:t>
      </w:r>
    </w:p>
    <w:p w14:paraId="6A7066F2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二、目的:</w:t>
      </w:r>
    </w:p>
    <w:p w14:paraId="752A3258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(一)加強學校與家庭之聯繫,培養親師合作默契。</w:t>
      </w:r>
    </w:p>
    <w:p w14:paraId="6EDA5167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(二)引發「幼吾幼以及人之幼」之愛心,共謀學校教育及家庭教育之發展。</w:t>
      </w:r>
    </w:p>
    <w:p w14:paraId="4871CAF0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(三)策畫班級活動,以便進行各項教學支援及親子活動。</w:t>
      </w:r>
    </w:p>
    <w:p w14:paraId="50833007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(四)充分運用社會資源,提供家長貢獻專長的機會。</w:t>
      </w:r>
    </w:p>
    <w:p w14:paraId="53D66A63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(五)增強家長親子教育知能,促進家庭和諧。</w:t>
      </w:r>
    </w:p>
    <w:p w14:paraId="63BC3CBE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三、實施辦法:</w:t>
      </w:r>
    </w:p>
    <w:p w14:paraId="47732AA0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(一)召開日期:每學期以一次為原則,開學第三週,日期另發通知。</w:t>
      </w:r>
    </w:p>
    <w:p w14:paraId="283721A8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(二)實施方式:全校共同或各班實施。</w:t>
      </w:r>
    </w:p>
    <w:p w14:paraId="6612E23A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(三)實施過程:</w:t>
      </w:r>
    </w:p>
    <w:p w14:paraId="7D7DADBF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.校務報告2.親師座座談3.遴選班親會幹部。</w:t>
      </w:r>
    </w:p>
    <w:p w14:paraId="597F810E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(四)工作分配表如附件1</w:t>
      </w:r>
    </w:p>
    <w:p w14:paraId="0B86DBEB" w14:textId="77777777" w:rsidR="00E4149B" w:rsidRPr="00E4149B" w:rsidRDefault="00E4149B" w:rsidP="00E4149B">
      <w:pPr>
        <w:rPr>
          <w:rFonts w:ascii="標楷體" w:eastAsia="標楷體" w:hAnsi="標楷體" w:hint="eastAsia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(五)全校性班親會會議流程:</w:t>
      </w:r>
    </w:p>
    <w:p w14:paraId="1A54420A" w14:textId="0B5191AA" w:rsidR="00FC5928" w:rsidRDefault="00E4149B" w:rsidP="00E4149B">
      <w:pPr>
        <w:rPr>
          <w:rFonts w:ascii="標楷體" w:eastAsia="標楷體" w:hAnsi="標楷體"/>
          <w:sz w:val="28"/>
          <w:szCs w:val="28"/>
        </w:rPr>
      </w:pPr>
      <w:r w:rsidRPr="00E4149B">
        <w:rPr>
          <w:rFonts w:ascii="標楷體" w:eastAsia="標楷體" w:hAnsi="標楷體" w:hint="eastAsia"/>
          <w:sz w:val="28"/>
          <w:szCs w:val="28"/>
        </w:rPr>
        <w:t>核准後實施,修訂時亦同。</w:t>
      </w:r>
    </w:p>
    <w:p w14:paraId="534DCBD9" w14:textId="0207C6FB" w:rsidR="00E4149B" w:rsidRDefault="00E4149B" w:rsidP="00E4149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F6937D6" wp14:editId="625AFA9A">
            <wp:extent cx="5274310" cy="701357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4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9B"/>
    <w:rsid w:val="00E4149B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58B5"/>
  <w15:chartTrackingRefBased/>
  <w15:docId w15:val="{C2514119-67F9-4770-84FB-B0488FD0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2025-11-17T07:02:00Z</dcterms:created>
  <dcterms:modified xsi:type="dcterms:W3CDTF">2025-11-17T07:05:00Z</dcterms:modified>
</cp:coreProperties>
</file>