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657C" w14:textId="7493D2BD" w:rsidR="00CE06A4" w:rsidRPr="00E46E26" w:rsidRDefault="008C0ED3">
      <w:pPr>
        <w:jc w:val="center"/>
        <w:rPr>
          <w:rFonts w:ascii="標楷體" w:eastAsia="標楷體" w:hAnsi="標楷體"/>
          <w:b/>
          <w:color w:val="1A365D"/>
          <w:sz w:val="28"/>
          <w:szCs w:val="28"/>
          <w:lang w:eastAsia="zh-TW"/>
        </w:rPr>
      </w:pPr>
      <w:r w:rsidRPr="00E46E26">
        <w:rPr>
          <w:rFonts w:ascii="標楷體" w:eastAsia="標楷體" w:hAnsi="標楷體"/>
          <w:b/>
          <w:color w:val="1A365D"/>
          <w:sz w:val="28"/>
          <w:szCs w:val="28"/>
          <w:lang w:eastAsia="zh-TW"/>
        </w:rPr>
        <w:t>臺中市</w:t>
      </w:r>
      <w:r w:rsidR="00B04C2C" w:rsidRPr="00E46E26">
        <w:rPr>
          <w:rFonts w:ascii="標楷體" w:eastAsia="標楷體" w:hAnsi="標楷體" w:hint="eastAsia"/>
          <w:b/>
          <w:color w:val="1A365D"/>
          <w:sz w:val="28"/>
          <w:szCs w:val="28"/>
          <w:lang w:eastAsia="zh-TW"/>
        </w:rPr>
        <w:t>大墩</w:t>
      </w:r>
      <w:r w:rsidRPr="00E46E26">
        <w:rPr>
          <w:rFonts w:ascii="標楷體" w:eastAsia="標楷體" w:hAnsi="標楷體"/>
          <w:b/>
          <w:color w:val="1A365D"/>
          <w:sz w:val="28"/>
          <w:szCs w:val="28"/>
          <w:lang w:eastAsia="zh-TW"/>
        </w:rPr>
        <w:t>國民中學學生重大違規事件個別化家庭教育</w:t>
      </w:r>
      <w:r w:rsidRPr="00E46E26">
        <w:rPr>
          <w:rFonts w:ascii="標楷體" w:eastAsia="標楷體" w:hAnsi="標楷體"/>
          <w:b/>
          <w:color w:val="1A365D"/>
          <w:sz w:val="28"/>
          <w:szCs w:val="28"/>
          <w:lang w:eastAsia="zh-TW"/>
        </w:rPr>
        <w:t>輔導計畫</w:t>
      </w:r>
    </w:p>
    <w:p w14:paraId="66088FF9" w14:textId="644A1645" w:rsidR="00B04C2C" w:rsidRPr="00E46E26" w:rsidRDefault="00B04C2C" w:rsidP="00B04C2C">
      <w:pPr>
        <w:jc w:val="right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 w:hint="eastAsia"/>
          <w:sz w:val="24"/>
          <w:szCs w:val="24"/>
          <w:lang w:eastAsia="zh-TW"/>
        </w:rPr>
        <w:t>115.06.01行政會議通過</w:t>
      </w:r>
    </w:p>
    <w:p w14:paraId="59797584" w14:textId="7941FE81" w:rsidR="00CE06A4" w:rsidRPr="00E46E26" w:rsidRDefault="008C0ED3">
      <w:pPr>
        <w:keepNext/>
        <w:spacing w:before="360" w:after="12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壹</w:t>
      </w: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、</w:t>
      </w:r>
      <w:bookmarkStart w:id="0" w:name="_GoBack"/>
      <w:bookmarkEnd w:id="0"/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法源依據</w:t>
      </w:r>
    </w:p>
    <w:p w14:paraId="7893377F" w14:textId="77777777" w:rsidR="00B04C2C" w:rsidRPr="00E46E26" w:rsidRDefault="00B04C2C">
      <w:pPr>
        <w:spacing w:after="160" w:line="312" w:lineRule="auto"/>
        <w:ind w:firstLine="440"/>
        <w:rPr>
          <w:rFonts w:ascii="標楷體" w:eastAsia="標楷體" w:hAnsi="標楷體"/>
          <w:sz w:val="24"/>
          <w:szCs w:val="24"/>
          <w:lang w:eastAsia="zh-TW"/>
        </w:rPr>
      </w:pPr>
      <w:r w:rsidRPr="00E46E26"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="008C0ED3" w:rsidRPr="00E46E26">
        <w:rPr>
          <w:rFonts w:ascii="標楷體" w:eastAsia="標楷體" w:hAnsi="標楷體"/>
          <w:sz w:val="24"/>
          <w:szCs w:val="24"/>
          <w:lang w:eastAsia="zh-TW"/>
        </w:rPr>
        <w:t>本計畫係依據中華民國《家庭教育法》第十五條第一項</w:t>
      </w:r>
    </w:p>
    <w:p w14:paraId="239E36CD" w14:textId="119F371A" w:rsidR="00CE06A4" w:rsidRPr="00E46E26" w:rsidRDefault="00B04C2C">
      <w:pPr>
        <w:spacing w:after="160" w:line="312" w:lineRule="auto"/>
        <w:ind w:firstLine="44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 w:hint="eastAsia"/>
          <w:sz w:val="24"/>
          <w:szCs w:val="24"/>
          <w:lang w:eastAsia="zh-TW"/>
        </w:rPr>
        <w:t>2.</w:t>
      </w:r>
      <w:r w:rsidR="008C0ED3" w:rsidRPr="00E46E26">
        <w:rPr>
          <w:rFonts w:ascii="標楷體" w:eastAsia="標楷體" w:hAnsi="標楷體"/>
          <w:sz w:val="24"/>
          <w:szCs w:val="24"/>
          <w:lang w:eastAsia="zh-TW"/>
        </w:rPr>
        <w:t>臺中市高級中等以下學校提供家庭教育諮商或輔導辦法</w:t>
      </w:r>
      <w:r w:rsidRPr="00E46E26">
        <w:rPr>
          <w:rFonts w:ascii="標楷體" w:eastAsia="標楷體" w:hAnsi="標楷體" w:hint="eastAsia"/>
          <w:sz w:val="24"/>
          <w:szCs w:val="24"/>
          <w:lang w:eastAsia="zh-TW"/>
        </w:rPr>
        <w:t>(以下簡稱本辦法)</w:t>
      </w:r>
    </w:p>
    <w:p w14:paraId="355B27B4" w14:textId="5D6C80FE" w:rsidR="00CE06A4" w:rsidRPr="00E46E26" w:rsidRDefault="008C0ED3">
      <w:pPr>
        <w:keepNext/>
        <w:spacing w:before="360" w:after="12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貳、</w:t>
      </w: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學校標準處置流程與跨處室協調機</w:t>
      </w: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制</w:t>
      </w:r>
    </w:p>
    <w:p w14:paraId="050F0307" w14:textId="77777777" w:rsidR="00CE06A4" w:rsidRPr="00E46E26" w:rsidRDefault="008C0ED3">
      <w:pPr>
        <w:spacing w:after="160" w:line="312" w:lineRule="auto"/>
        <w:ind w:firstLine="44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sz w:val="24"/>
          <w:szCs w:val="24"/>
          <w:lang w:eastAsia="zh-TW"/>
        </w:rPr>
        <w:t>當學生發生疑似重大違規事件時，學校應啟動即時處置、跨處室審議與通報機制，具體流程如下表所示：</w:t>
      </w:r>
    </w:p>
    <w:tbl>
      <w:tblPr>
        <w:tblW w:w="0" w:type="auto"/>
        <w:jc w:val="center"/>
        <w:tblBorders>
          <w:top w:val="single" w:sz="4" w:space="0" w:color="CBD5E0"/>
          <w:left w:val="single" w:sz="4" w:space="0" w:color="CBD5E0"/>
          <w:bottom w:val="single" w:sz="4" w:space="0" w:color="CBD5E0"/>
          <w:right w:val="single" w:sz="4" w:space="0" w:color="CBD5E0"/>
          <w:insideH w:val="single" w:sz="4" w:space="0" w:color="CBD5E0"/>
          <w:insideV w:val="single" w:sz="4" w:space="0" w:color="CBD5E0"/>
        </w:tblBorders>
        <w:tblLook w:val="04A0" w:firstRow="1" w:lastRow="0" w:firstColumn="1" w:lastColumn="0" w:noHBand="0" w:noVBand="1"/>
      </w:tblPr>
      <w:tblGrid>
        <w:gridCol w:w="1440"/>
        <w:gridCol w:w="2160"/>
        <w:gridCol w:w="5040"/>
        <w:gridCol w:w="1728"/>
      </w:tblGrid>
      <w:tr w:rsidR="00CE06A4" w:rsidRPr="00E46E26" w14:paraId="6F9B5FA3" w14:textId="77777777">
        <w:trPr>
          <w:jc w:val="center"/>
        </w:trPr>
        <w:tc>
          <w:tcPr>
            <w:tcW w:w="1440" w:type="dxa"/>
            <w:shd w:val="clear" w:color="auto" w:fill="2B6CB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F3E6D5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b/>
                <w:color w:val="FFFFFF"/>
                <w:sz w:val="24"/>
                <w:szCs w:val="24"/>
              </w:rPr>
              <w:t>階段</w:t>
            </w:r>
          </w:p>
        </w:tc>
        <w:tc>
          <w:tcPr>
            <w:tcW w:w="2160" w:type="dxa"/>
            <w:shd w:val="clear" w:color="auto" w:fill="2B6CB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EB3133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b/>
                <w:color w:val="FFFFFF"/>
                <w:sz w:val="24"/>
                <w:szCs w:val="24"/>
              </w:rPr>
              <w:t>處置步驟</w:t>
            </w:r>
          </w:p>
        </w:tc>
        <w:tc>
          <w:tcPr>
            <w:tcW w:w="5040" w:type="dxa"/>
            <w:shd w:val="clear" w:color="auto" w:fill="2B6CB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CB57BB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b/>
                <w:color w:val="FFFFFF"/>
                <w:sz w:val="24"/>
                <w:szCs w:val="24"/>
                <w:lang w:eastAsia="zh-TW"/>
              </w:rPr>
              <w:t>核心執行內容與法規要求</w:t>
            </w:r>
          </w:p>
        </w:tc>
        <w:tc>
          <w:tcPr>
            <w:tcW w:w="1728" w:type="dxa"/>
            <w:shd w:val="clear" w:color="auto" w:fill="2B6CB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F1717B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b/>
                <w:color w:val="FFFFFF"/>
                <w:sz w:val="24"/>
                <w:szCs w:val="24"/>
              </w:rPr>
              <w:t>主責單位</w:t>
            </w:r>
          </w:p>
        </w:tc>
      </w:tr>
      <w:tr w:rsidR="00CE06A4" w:rsidRPr="00E46E26" w14:paraId="1B4622A2" w14:textId="77777777">
        <w:trPr>
          <w:jc w:val="center"/>
        </w:trPr>
        <w:tc>
          <w:tcPr>
            <w:tcW w:w="14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B0D5E5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一、事件受理與審議</w:t>
            </w:r>
          </w:p>
        </w:tc>
        <w:tc>
          <w:tcPr>
            <w:tcW w:w="21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0A7866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召開獎懲會議與專業認定</w:t>
            </w:r>
          </w:p>
        </w:tc>
        <w:tc>
          <w:tcPr>
            <w:tcW w:w="50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B9C276" w14:textId="77777777" w:rsidR="00CE06A4" w:rsidRPr="00E46E26" w:rsidRDefault="008C0ED3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學務處依法召開學生獎懲會議，必須邀請輔導人員參與審議。會議中應綜合評估違規情節、學生平日表現與對校園安全之影響，認定是否屬於「重大違規事件」。</w:t>
            </w:r>
          </w:p>
        </w:tc>
        <w:tc>
          <w:tcPr>
            <w:tcW w:w="1728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6607CD" w14:textId="6DA8CEA1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學務處</w:t>
            </w:r>
          </w:p>
        </w:tc>
      </w:tr>
      <w:tr w:rsidR="00CE06A4" w:rsidRPr="00E46E26" w14:paraId="6B886692" w14:textId="77777777">
        <w:trPr>
          <w:jc w:val="center"/>
        </w:trPr>
        <w:tc>
          <w:tcPr>
            <w:tcW w:w="144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AB6E8D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二、即時通知與評估</w:t>
            </w:r>
          </w:p>
        </w:tc>
        <w:tc>
          <w:tcPr>
            <w:tcW w:w="216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BCFEED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家長通知與家庭現況評估</w:t>
            </w:r>
          </w:p>
        </w:tc>
        <w:tc>
          <w:tcPr>
            <w:tcW w:w="504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C8C8E" w14:textId="2B52D16B" w:rsidR="00CE06A4" w:rsidRPr="00E46E26" w:rsidRDefault="008C0ED3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認定後學校應即通知其家長。輔導室需於通知後一週內，透過晤談、家訪等方式，掌握個案學生之家庭現況，就個案學生及家庭問題進行整體評估。</w:t>
            </w:r>
          </w:p>
        </w:tc>
        <w:tc>
          <w:tcPr>
            <w:tcW w:w="1728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F92836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學務處、導師</w:t>
            </w:r>
            <w:r w:rsidRPr="00E46E26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E46E26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</w:tr>
      <w:tr w:rsidR="00CE06A4" w:rsidRPr="00E46E26" w14:paraId="16A18032" w14:textId="77777777">
        <w:trPr>
          <w:jc w:val="center"/>
        </w:trPr>
        <w:tc>
          <w:tcPr>
            <w:tcW w:w="14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D3EFC3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三、計畫擬定與執行</w:t>
            </w:r>
          </w:p>
        </w:tc>
        <w:tc>
          <w:tcPr>
            <w:tcW w:w="21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A20E70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訂定與落實個別化家庭教育輔導計畫</w:t>
            </w:r>
          </w:p>
        </w:tc>
        <w:tc>
          <w:tcPr>
            <w:tcW w:w="50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10CF9A" w14:textId="45EA2983" w:rsidR="00CE06A4" w:rsidRPr="00E46E26" w:rsidRDefault="008C0ED3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依據評估結果，召開個案會議，邀集家長與學生共同參與，擬定「個別化家庭教育諮商或輔導計畫（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IFEP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）」，整合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多元輔導方式</w:t>
            </w:r>
            <w:r w:rsidR="00B04C2C" w:rsidRPr="00E46E2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進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行。</w:t>
            </w:r>
          </w:p>
        </w:tc>
        <w:tc>
          <w:tcPr>
            <w:tcW w:w="1728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F93CE3" w14:textId="43477269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輔導室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學務處、導師</w:t>
            </w:r>
          </w:p>
        </w:tc>
      </w:tr>
      <w:tr w:rsidR="00CE06A4" w:rsidRPr="00E46E26" w14:paraId="28A2C58A" w14:textId="77777777">
        <w:trPr>
          <w:jc w:val="center"/>
        </w:trPr>
        <w:tc>
          <w:tcPr>
            <w:tcW w:w="144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BFCCB0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四、追蹤與法定通報</w:t>
            </w:r>
          </w:p>
        </w:tc>
        <w:tc>
          <w:tcPr>
            <w:tcW w:w="216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1C638F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出席追蹤與函報教育局機制</w:t>
            </w:r>
          </w:p>
        </w:tc>
        <w:tc>
          <w:tcPr>
            <w:tcW w:w="5040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246D2B" w14:textId="0D8D91C9" w:rsidR="00CE06A4" w:rsidRPr="00E46E26" w:rsidRDefault="008C0ED3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學校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以書面方式</w:t>
            </w:r>
            <w:r w:rsidR="00B04C2C" w:rsidRPr="00E46E2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及電話</w:t>
            </w:r>
            <w:r w:rsidRPr="00E46E26">
              <w:rPr>
                <w:rFonts w:ascii="標楷體" w:eastAsia="標楷體" w:hAnsi="標楷體"/>
                <w:sz w:val="24"/>
                <w:szCs w:val="24"/>
                <w:lang w:eastAsia="zh-TW"/>
              </w:rPr>
              <w:t>通知家長出席相關課程或輔導。</w:t>
            </w:r>
          </w:p>
        </w:tc>
        <w:tc>
          <w:tcPr>
            <w:tcW w:w="1728" w:type="dxa"/>
            <w:shd w:val="clear" w:color="auto" w:fill="F7FA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7CED27" w14:textId="77777777" w:rsidR="00CE06A4" w:rsidRPr="00E46E26" w:rsidRDefault="008C0ED3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46E26">
              <w:rPr>
                <w:rFonts w:ascii="標楷體" w:eastAsia="標楷體" w:hAnsi="標楷體"/>
                <w:sz w:val="24"/>
                <w:szCs w:val="24"/>
              </w:rPr>
              <w:t>輔導室、學務處</w:t>
            </w:r>
          </w:p>
        </w:tc>
      </w:tr>
    </w:tbl>
    <w:p w14:paraId="7BF0396C" w14:textId="593C4A2A" w:rsidR="00CE06A4" w:rsidRPr="00E46E26" w:rsidRDefault="000F4913">
      <w:pPr>
        <w:keepNext/>
        <w:spacing w:before="360" w:after="120"/>
        <w:rPr>
          <w:rFonts w:ascii="標楷體" w:eastAsia="標楷體" w:hAnsi="標楷體" w:hint="eastAsia"/>
          <w:sz w:val="24"/>
          <w:szCs w:val="24"/>
          <w:lang w:eastAsia="zh-TW"/>
        </w:rPr>
      </w:pPr>
      <w:bookmarkStart w:id="1" w:name="_Hlk233022816"/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lastRenderedPageBreak/>
        <w:t>參</w:t>
      </w:r>
      <w:r w:rsidR="008C0ED3"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、個別化家庭教育諮商或輔導（</w:t>
      </w:r>
      <w:r w:rsidR="008C0ED3"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IFEP</w:t>
      </w:r>
      <w:r w:rsidR="008C0ED3"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）之多元處遇方式</w:t>
      </w:r>
    </w:p>
    <w:bookmarkEnd w:id="1"/>
    <w:p w14:paraId="49D7E3D6" w14:textId="77777777" w:rsidR="00CE06A4" w:rsidRPr="00E46E26" w:rsidRDefault="008C0ED3">
      <w:pPr>
        <w:spacing w:after="160" w:line="312" w:lineRule="auto"/>
        <w:ind w:firstLine="44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sz w:val="24"/>
          <w:szCs w:val="24"/>
          <w:lang w:eastAsia="zh-TW"/>
        </w:rPr>
        <w:t>依據本辦法第七條規定，學校所訂定之個別化家庭教育諮商或輔導計畫，應包含下列一項或多項處遇措施，並得請求推展家庭教育之機關、機構、學校、法人及團體（如臺中市家庭教育中心）協助執行：</w:t>
      </w:r>
    </w:p>
    <w:p w14:paraId="7A4C6F77" w14:textId="77777777" w:rsidR="00CE06A4" w:rsidRPr="00E46E26" w:rsidRDefault="008C0ED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一、個案會議：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由輔導室召集，邀請個案學生、家長、導師、學務處代表及諮商心理師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/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社工師共同參與，面對面釐清問題並建立輔導契約。</w:t>
      </w:r>
    </w:p>
    <w:p w14:paraId="615D298E" w14:textId="77777777" w:rsidR="00CE06A4" w:rsidRPr="00E46E26" w:rsidRDefault="008C0ED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二、家庭訪問：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考量實際需要，由導師、輔導老師或學務處人員組成訪視小組，深入家庭環境，評估家長實際教養困境與居住環境支持度。</w:t>
      </w:r>
    </w:p>
    <w:p w14:paraId="4E101A35" w14:textId="77777777" w:rsidR="00CE06A4" w:rsidRPr="00E46E26" w:rsidRDefault="008C0ED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三、家庭教育課程：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依本辦法第十條，學校每學年應自行或聯合辦理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4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小時以上之家庭教育課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程供家長修習。課程大綱必須符合法規附表規範，包含「家庭關係與正向溝通」、「家長角色與職責」及「子女偏差行為之防制與輔導」等三大核心模組。</w:t>
      </w:r>
    </w:p>
    <w:p w14:paraId="5ACA3320" w14:textId="77777777" w:rsidR="00CE06A4" w:rsidRPr="00E46E26" w:rsidRDefault="008C0ED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四、家庭教育諮詢：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提供個別教養問題之解答，透過電話、晤談等方式給予家長具體可行的正向管教策略。</w:t>
      </w:r>
    </w:p>
    <w:p w14:paraId="1A184498" w14:textId="77777777" w:rsidR="00CE06A4" w:rsidRPr="00E46E26" w:rsidRDefault="008C0ED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五、家庭教育輔導：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以個案管理方式，針對家庭溝通失能、衝突頻繁之家庭進行定期、持續性的系統輔導。</w:t>
      </w:r>
    </w:p>
    <w:p w14:paraId="300C3943" w14:textId="318175B6" w:rsidR="000F4913" w:rsidRDefault="008C0ED3" w:rsidP="000F4913">
      <w:pPr>
        <w:spacing w:after="80"/>
        <w:ind w:left="400"/>
        <w:rPr>
          <w:rFonts w:ascii="標楷體" w:eastAsia="標楷體" w:hAnsi="標楷體"/>
          <w:sz w:val="24"/>
          <w:szCs w:val="24"/>
          <w:lang w:eastAsia="zh-TW"/>
        </w:rPr>
      </w:pPr>
      <w:r w:rsidRPr="00E46E26">
        <w:rPr>
          <w:rFonts w:ascii="標楷體" w:eastAsia="標楷體" w:hAnsi="標楷體"/>
          <w:b/>
          <w:sz w:val="24"/>
          <w:szCs w:val="24"/>
          <w:lang w:eastAsia="zh-TW"/>
        </w:rPr>
        <w:t>六、家庭教育諮商：</w:t>
      </w:r>
      <w:r w:rsidR="00B04C2C" w:rsidRPr="00E46E26">
        <w:rPr>
          <w:rFonts w:ascii="標楷體" w:eastAsia="標楷體" w:hAnsi="標楷體" w:hint="eastAsia"/>
          <w:sz w:val="24"/>
          <w:szCs w:val="24"/>
          <w:lang w:eastAsia="zh-TW"/>
        </w:rPr>
        <w:t>轉介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專業諮商心理師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進行深度家庭諮商</w:t>
      </w:r>
      <w:r w:rsidR="00B04C2C" w:rsidRPr="00E46E26">
        <w:rPr>
          <w:rFonts w:ascii="標楷體" w:eastAsia="標楷體" w:hAnsi="標楷體" w:hint="eastAsia"/>
          <w:sz w:val="24"/>
          <w:szCs w:val="24"/>
          <w:lang w:eastAsia="zh-TW"/>
        </w:rPr>
        <w:t>或通報關懷E起來，連結社政系統媒合相關諮商資源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3FF46B10" w14:textId="624EA585" w:rsidR="00E46E26" w:rsidRPr="00A14696" w:rsidRDefault="00E46E26" w:rsidP="00E46E26">
      <w:pPr>
        <w:spacing w:before="100" w:beforeAutospacing="1" w:after="100" w:afterAutospacing="1"/>
        <w:rPr>
          <w:rFonts w:ascii="新細明體" w:eastAsia="新細明體" w:hAnsi="新細明體" w:cs="新細明體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2B6CB0"/>
          <w:sz w:val="24"/>
          <w:szCs w:val="24"/>
          <w:lang w:eastAsia="zh-TW"/>
        </w:rPr>
        <w:t>肆</w:t>
      </w:r>
      <w:r w:rsidRPr="00E46E26">
        <w:rPr>
          <w:rFonts w:ascii="標楷體" w:eastAsia="標楷體" w:hAnsi="標楷體"/>
          <w:b/>
          <w:color w:val="2B6CB0"/>
          <w:sz w:val="24"/>
          <w:szCs w:val="24"/>
          <w:lang w:eastAsia="zh-TW"/>
        </w:rPr>
        <w:t>、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本計畫</w:t>
      </w:r>
      <w:r w:rsidRPr="00E46E26">
        <w:rPr>
          <w:rFonts w:ascii="標楷體" w:eastAsia="標楷體" w:hAnsi="標楷體" w:hint="eastAsia"/>
          <w:sz w:val="24"/>
          <w:szCs w:val="24"/>
          <w:lang w:eastAsia="zh-TW"/>
        </w:rPr>
        <w:t>行政會議通過</w:t>
      </w:r>
      <w:r w:rsidRPr="00E46E26">
        <w:rPr>
          <w:rFonts w:ascii="標楷體" w:eastAsia="標楷體" w:hAnsi="標楷體"/>
          <w:sz w:val="24"/>
          <w:szCs w:val="24"/>
          <w:lang w:eastAsia="zh-TW"/>
        </w:rPr>
        <w:t>後實施，修正時亦同。</w:t>
      </w:r>
    </w:p>
    <w:p w14:paraId="5D0F24A9" w14:textId="1A295D7E" w:rsidR="00E46E26" w:rsidRPr="00E46E26" w:rsidRDefault="00E46E26" w:rsidP="00E46E26">
      <w:pPr>
        <w:keepNext/>
        <w:spacing w:before="360" w:after="120"/>
        <w:rPr>
          <w:rFonts w:ascii="標楷體" w:eastAsia="標楷體" w:hAnsi="標楷體" w:hint="eastAsia"/>
          <w:sz w:val="24"/>
          <w:szCs w:val="24"/>
          <w:lang w:eastAsia="zh-TW"/>
        </w:rPr>
      </w:pPr>
    </w:p>
    <w:p w14:paraId="4E8D87EE" w14:textId="26A493DF" w:rsidR="00E46E26" w:rsidRPr="00E46E26" w:rsidRDefault="00E46E26" w:rsidP="000F4913">
      <w:pPr>
        <w:spacing w:after="80"/>
        <w:ind w:left="400"/>
        <w:rPr>
          <w:rFonts w:ascii="標楷體" w:eastAsia="標楷體" w:hAnsi="標楷體"/>
          <w:sz w:val="24"/>
          <w:szCs w:val="24"/>
          <w:lang w:eastAsia="zh-TW"/>
        </w:rPr>
      </w:pPr>
    </w:p>
    <w:p w14:paraId="12C9A6C2" w14:textId="77777777" w:rsidR="00E46E26" w:rsidRDefault="00E46E26" w:rsidP="000F491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</w:p>
    <w:p w14:paraId="7B13465E" w14:textId="77777777" w:rsidR="00E46E26" w:rsidRPr="00E46E26" w:rsidRDefault="00E46E26" w:rsidP="000F4913">
      <w:pPr>
        <w:spacing w:after="80"/>
        <w:ind w:left="400"/>
        <w:rPr>
          <w:rFonts w:ascii="標楷體" w:eastAsia="標楷體" w:hAnsi="標楷體" w:hint="eastAsia"/>
          <w:sz w:val="24"/>
          <w:szCs w:val="24"/>
          <w:lang w:eastAsia="zh-TW"/>
        </w:rPr>
      </w:pPr>
    </w:p>
    <w:p w14:paraId="7D02A0D4" w14:textId="77777777" w:rsidR="000F4913" w:rsidRPr="00E46E26" w:rsidRDefault="000F4913" w:rsidP="000F4913">
      <w:pPr>
        <w:spacing w:after="80"/>
        <w:ind w:left="400"/>
        <w:rPr>
          <w:rFonts w:ascii="標楷體" w:eastAsia="標楷體" w:hAnsi="標楷體" w:hint="eastAsia"/>
          <w:color w:val="718096"/>
          <w:sz w:val="24"/>
          <w:szCs w:val="24"/>
          <w:lang w:eastAsia="zh-TW"/>
        </w:rPr>
      </w:pPr>
    </w:p>
    <w:sectPr w:rsidR="000F4913" w:rsidRPr="00E46E26" w:rsidSect="00034616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913"/>
    <w:rsid w:val="0015074B"/>
    <w:rsid w:val="0029639D"/>
    <w:rsid w:val="00326F90"/>
    <w:rsid w:val="008C0ED3"/>
    <w:rsid w:val="00AA1D8D"/>
    <w:rsid w:val="00B04C2C"/>
    <w:rsid w:val="00B47730"/>
    <w:rsid w:val="00CB0664"/>
    <w:rsid w:val="00CE06A4"/>
    <w:rsid w:val="00E46E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B7915FB-73BD-40BC-BBB7-CBB573D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46E26"/>
    <w:rPr>
      <w:rFonts w:ascii="微軟正黑體" w:hAnsi="微軟正黑體"/>
      <w:color w:val="2D374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B16D0D-75CA-456C-845E-3D3B1D36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林芳洵</cp:lastModifiedBy>
  <cp:revision>3</cp:revision>
  <dcterms:created xsi:type="dcterms:W3CDTF">2013-12-23T23:15:00Z</dcterms:created>
  <dcterms:modified xsi:type="dcterms:W3CDTF">2026-06-22T04:15:00Z</dcterms:modified>
  <cp:category/>
</cp:coreProperties>
</file>